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3" w:type="pct"/>
        <w:tblInd w:w="-180" w:type="dxa"/>
        <w:tblCellMar>
          <w:left w:w="0" w:type="dxa"/>
          <w:right w:w="0" w:type="dxa"/>
        </w:tblCellMar>
        <w:tblLook w:val="04A0"/>
      </w:tblPr>
      <w:tblGrid>
        <w:gridCol w:w="4244"/>
        <w:gridCol w:w="4242"/>
      </w:tblGrid>
      <w:tr w:rsidR="002673AC" w:rsidRPr="002673AC" w:rsidTr="00BD4947">
        <w:trPr>
          <w:trHeight w:val="1296"/>
        </w:trPr>
        <w:tc>
          <w:tcPr>
            <w:tcW w:w="5000" w:type="pct"/>
            <w:gridSpan w:val="2"/>
            <w:shd w:val="clear" w:color="auto" w:fill="F0F5CF"/>
            <w:vAlign w:val="center"/>
          </w:tcPr>
          <w:p w:rsidR="002673AC" w:rsidRPr="002673AC" w:rsidRDefault="002673AC" w:rsidP="002673AC">
            <w:pPr>
              <w:keepNext/>
              <w:keepLines/>
              <w:spacing w:after="0" w:line="240" w:lineRule="auto"/>
              <w:ind w:left="72" w:right="72"/>
              <w:jc w:val="center"/>
              <w:outlineLvl w:val="1"/>
              <w:rPr>
                <w:rFonts w:ascii="Century Gothic" w:eastAsia="Times New Roman" w:hAnsi="Century Gothic" w:cs="Times New Roman"/>
                <w:b/>
                <w:bCs/>
                <w:caps/>
                <w:color w:val="525B13"/>
                <w:szCs w:val="26"/>
                <w:lang w:eastAsia="ja-JP"/>
              </w:rPr>
            </w:pPr>
            <w:r w:rsidRPr="002673AC">
              <w:rPr>
                <w:rFonts w:ascii="Century Gothic" w:eastAsia="Times New Roman" w:hAnsi="Century Gothic" w:cs="Times New Roman"/>
                <w:b/>
                <w:bCs/>
                <w:caps/>
                <w:color w:val="525B13"/>
                <w:szCs w:val="26"/>
                <w:lang w:eastAsia="ja-JP"/>
              </w:rPr>
              <w:t>ΠΑΝΕΛΛΑΔΙΚΗ ΦΙΛΟΖΩΙΚΗ ΚΑΙ ΠΕΡΙΒΑΛΛΟΝΤΙΚΗ ΟΜΟΣΠΟΝΔΙΑ (Π.Φ.Π.Ο)</w:t>
            </w:r>
          </w:p>
          <w:p w:rsidR="002673AC" w:rsidRPr="002673AC" w:rsidRDefault="002673AC" w:rsidP="002673AC">
            <w:pPr>
              <w:keepNext/>
              <w:keepLines/>
              <w:spacing w:after="0" w:line="240" w:lineRule="auto"/>
              <w:ind w:left="72" w:right="72"/>
              <w:jc w:val="center"/>
              <w:outlineLvl w:val="1"/>
              <w:rPr>
                <w:rFonts w:ascii="Century Gothic" w:eastAsia="Times New Roman" w:hAnsi="Century Gothic" w:cs="Times New Roman"/>
                <w:b/>
                <w:bCs/>
                <w:caps/>
                <w:color w:val="525B13"/>
                <w:szCs w:val="26"/>
                <w:lang w:eastAsia="ja-JP"/>
              </w:rPr>
            </w:pPr>
            <w:r w:rsidRPr="002673AC">
              <w:rPr>
                <w:rFonts w:ascii="Century Gothic" w:eastAsia="Times New Roman" w:hAnsi="Century Gothic" w:cs="Times New Roman"/>
                <w:b/>
                <w:bCs/>
                <w:caps/>
                <w:color w:val="525B13"/>
                <w:szCs w:val="26"/>
                <w:lang w:eastAsia="ja-JP"/>
              </w:rPr>
              <w:t>&amp;</w:t>
            </w:r>
          </w:p>
          <w:p w:rsidR="002673AC" w:rsidRPr="002673AC" w:rsidRDefault="002673AC" w:rsidP="002673AC">
            <w:pPr>
              <w:keepNext/>
              <w:keepLines/>
              <w:spacing w:after="0" w:line="240" w:lineRule="auto"/>
              <w:ind w:left="72" w:right="72"/>
              <w:jc w:val="center"/>
              <w:outlineLvl w:val="1"/>
              <w:rPr>
                <w:rFonts w:ascii="Century Gothic" w:eastAsia="Times New Roman" w:hAnsi="Century Gothic" w:cs="Times New Roman"/>
                <w:b/>
                <w:bCs/>
                <w:caps/>
                <w:color w:val="7B881D"/>
                <w:sz w:val="26"/>
                <w:szCs w:val="26"/>
                <w:lang w:eastAsia="ja-JP"/>
              </w:rPr>
            </w:pPr>
            <w:r w:rsidRPr="002673AC">
              <w:rPr>
                <w:rFonts w:ascii="Century Gothic" w:eastAsia="Times New Roman" w:hAnsi="Century Gothic" w:cs="Times New Roman"/>
                <w:b/>
                <w:bCs/>
                <w:caps/>
                <w:color w:val="525B13"/>
                <w:szCs w:val="26"/>
                <w:lang w:eastAsia="ja-JP"/>
              </w:rPr>
              <w:t>ΠΑΝΕΛΛΑΔΙΚΗ ΣΥΝΤΟΝΙΣΤΙΚΗ ΕΠΙΤΡΟΠΗ ΖΩΟΦΙΛΙΚΩΝ ΣΩΜΑΤΕΙΩΝ</w:t>
            </w:r>
          </w:p>
        </w:tc>
      </w:tr>
      <w:tr w:rsidR="002673AC" w:rsidRPr="002673AC" w:rsidTr="00BD4947">
        <w:trPr>
          <w:trHeight w:val="2448"/>
        </w:trPr>
        <w:tc>
          <w:tcPr>
            <w:tcW w:w="5000" w:type="pct"/>
            <w:gridSpan w:val="2"/>
            <w:vAlign w:val="center"/>
          </w:tcPr>
          <w:p w:rsidR="002673AC" w:rsidRDefault="00F83226" w:rsidP="002673AC">
            <w:pPr>
              <w:spacing w:before="120" w:after="0"/>
              <w:ind w:left="72" w:right="72"/>
              <w:rPr>
                <w:rFonts w:ascii="Century Gothic" w:eastAsia="Times New Roman" w:hAnsi="Century Gothic" w:cs="Times New Roman"/>
                <w:sz w:val="18"/>
                <w:szCs w:val="18"/>
                <w:lang w:eastAsia="ja-JP"/>
              </w:rPr>
            </w:pPr>
            <w:r>
              <w:rPr>
                <w:rFonts w:ascii="Century Gothic" w:eastAsia="Times New Roman" w:hAnsi="Century Gothic" w:cs="Times New Roman"/>
                <w:noProof/>
                <w:color w:val="0000FF"/>
                <w:sz w:val="18"/>
                <w:szCs w:val="18"/>
                <w:u w:val="single"/>
                <w:lang w:eastAsia="el-GR"/>
              </w:rPr>
              <w:drawing>
                <wp:anchor distT="0" distB="0" distL="114300" distR="114300" simplePos="0" relativeHeight="251659264" behindDoc="1" locked="0" layoutInCell="1" allowOverlap="1">
                  <wp:simplePos x="0" y="0"/>
                  <wp:positionH relativeFrom="column">
                    <wp:posOffset>4892675</wp:posOffset>
                  </wp:positionH>
                  <wp:positionV relativeFrom="paragraph">
                    <wp:posOffset>1621790</wp:posOffset>
                  </wp:positionV>
                  <wp:extent cx="996315" cy="996315"/>
                  <wp:effectExtent l="19050" t="0" r="0" b="0"/>
                  <wp:wrapTight wrapText="bothSides">
                    <wp:wrapPolygon edited="0">
                      <wp:start x="-413" y="0"/>
                      <wp:lineTo x="-413" y="21063"/>
                      <wp:lineTo x="21476" y="21063"/>
                      <wp:lineTo x="21476" y="0"/>
                      <wp:lineTo x="-413"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996315" cy="996315"/>
                          </a:xfrm>
                          <a:prstGeom prst="rect">
                            <a:avLst/>
                          </a:prstGeom>
                          <a:solidFill>
                            <a:srgbClr val="FFFFFF"/>
                          </a:solidFill>
                          <a:ln w="9525">
                            <a:noFill/>
                            <a:miter lim="800000"/>
                            <a:headEnd/>
                            <a:tailEnd/>
                          </a:ln>
                        </pic:spPr>
                      </pic:pic>
                    </a:graphicData>
                  </a:graphic>
                </wp:anchor>
              </w:drawing>
            </w:r>
            <w:r w:rsidR="002673AC">
              <w:rPr>
                <w:rFonts w:ascii="Century Gothic" w:eastAsia="Times New Roman" w:hAnsi="Century Gothic" w:cs="Times New Roman"/>
                <w:noProof/>
                <w:color w:val="0000FF"/>
                <w:sz w:val="18"/>
                <w:szCs w:val="18"/>
                <w:u w:val="single"/>
                <w:lang w:eastAsia="el-GR"/>
              </w:rPr>
              <w:drawing>
                <wp:anchor distT="0" distB="0" distL="114300" distR="114300" simplePos="0" relativeHeight="251657216" behindDoc="1" locked="0" layoutInCell="1" allowOverlap="1">
                  <wp:simplePos x="0" y="0"/>
                  <wp:positionH relativeFrom="column">
                    <wp:posOffset>4549775</wp:posOffset>
                  </wp:positionH>
                  <wp:positionV relativeFrom="paragraph">
                    <wp:posOffset>170180</wp:posOffset>
                  </wp:positionV>
                  <wp:extent cx="996315" cy="996315"/>
                  <wp:effectExtent l="0" t="0" r="0" b="0"/>
                  <wp:wrapTight wrapText="bothSides">
                    <wp:wrapPolygon edited="0">
                      <wp:start x="0" y="0"/>
                      <wp:lineTo x="0" y="21063"/>
                      <wp:lineTo x="21063" y="21063"/>
                      <wp:lineTo x="210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6315" cy="996315"/>
                          </a:xfrm>
                          <a:prstGeom prst="rect">
                            <a:avLst/>
                          </a:prstGeom>
                          <a:solidFill>
                            <a:srgbClr val="FFFFFF"/>
                          </a:solidFill>
                          <a:ln>
                            <a:noFill/>
                          </a:ln>
                        </pic:spPr>
                      </pic:pic>
                    </a:graphicData>
                  </a:graphic>
                </wp:anchor>
              </w:drawing>
            </w:r>
            <w:r w:rsidR="002673AC">
              <w:rPr>
                <w:rFonts w:ascii="Century Gothic" w:eastAsia="Times New Roman" w:hAnsi="Century Gothic" w:cs="Times New Roman"/>
                <w:noProof/>
                <w:color w:val="0000FF"/>
                <w:sz w:val="18"/>
                <w:szCs w:val="18"/>
                <w:u w:val="single"/>
                <w:lang w:eastAsia="el-GR"/>
              </w:rPr>
              <w:drawing>
                <wp:anchor distT="0" distB="0" distL="114300" distR="114300" simplePos="0" relativeHeight="251658240" behindDoc="1" locked="0" layoutInCell="1" allowOverlap="1">
                  <wp:simplePos x="0" y="0"/>
                  <wp:positionH relativeFrom="column">
                    <wp:posOffset>5591175</wp:posOffset>
                  </wp:positionH>
                  <wp:positionV relativeFrom="paragraph">
                    <wp:posOffset>162560</wp:posOffset>
                  </wp:positionV>
                  <wp:extent cx="996315" cy="996315"/>
                  <wp:effectExtent l="0" t="0" r="0" b="0"/>
                  <wp:wrapTight wrapText="bothSides">
                    <wp:wrapPolygon edited="0">
                      <wp:start x="0" y="0"/>
                      <wp:lineTo x="0" y="21063"/>
                      <wp:lineTo x="21063" y="21063"/>
                      <wp:lineTo x="210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6315" cy="996315"/>
                          </a:xfrm>
                          <a:prstGeom prst="rect">
                            <a:avLst/>
                          </a:prstGeom>
                          <a:solidFill>
                            <a:srgbClr val="FFFFFF"/>
                          </a:solidFill>
                          <a:ln>
                            <a:noFill/>
                          </a:ln>
                        </pic:spPr>
                      </pic:pic>
                    </a:graphicData>
                  </a:graphic>
                </wp:anchor>
              </w:drawing>
            </w:r>
            <w:r w:rsidR="002673AC" w:rsidRPr="002673AC">
              <w:rPr>
                <w:rFonts w:ascii="Century Gothic" w:eastAsia="Times New Roman" w:hAnsi="Century Gothic" w:cs="Times New Roman"/>
                <w:i/>
                <w:sz w:val="18"/>
                <w:szCs w:val="18"/>
                <w:u w:val="single"/>
                <w:lang w:eastAsia="ja-JP"/>
              </w:rPr>
              <w:t>Διεύθυνση</w:t>
            </w:r>
            <w:r w:rsidR="002673AC" w:rsidRPr="002673AC">
              <w:rPr>
                <w:rFonts w:ascii="Century Gothic" w:eastAsia="Times New Roman" w:hAnsi="Century Gothic" w:cs="Times New Roman"/>
                <w:sz w:val="18"/>
                <w:szCs w:val="18"/>
                <w:lang w:eastAsia="ja-JP"/>
              </w:rPr>
              <w:t xml:space="preserve">: </w:t>
            </w:r>
            <w:proofErr w:type="spellStart"/>
            <w:r w:rsidR="002673AC" w:rsidRPr="002673AC">
              <w:rPr>
                <w:rFonts w:ascii="Century Gothic" w:eastAsia="Times New Roman" w:hAnsi="Century Gothic" w:cs="Times New Roman"/>
                <w:sz w:val="18"/>
                <w:szCs w:val="18"/>
                <w:lang w:eastAsia="ja-JP"/>
              </w:rPr>
              <w:t>Λύκτου</w:t>
            </w:r>
            <w:proofErr w:type="spellEnd"/>
            <w:r w:rsidR="002673AC" w:rsidRPr="002673AC">
              <w:rPr>
                <w:rFonts w:ascii="Century Gothic" w:eastAsia="Times New Roman" w:hAnsi="Century Gothic" w:cs="Times New Roman"/>
                <w:sz w:val="18"/>
                <w:szCs w:val="18"/>
                <w:lang w:eastAsia="ja-JP"/>
              </w:rPr>
              <w:t xml:space="preserve"> 7 – Ηράκλειο/Κρήτη, Τ.Κ. 71307</w:t>
            </w:r>
          </w:p>
          <w:p w:rsidR="0012586F" w:rsidRPr="0012586F" w:rsidRDefault="0012586F" w:rsidP="0012586F">
            <w:pPr>
              <w:rPr>
                <w:sz w:val="18"/>
                <w:szCs w:val="18"/>
              </w:rPr>
            </w:pPr>
            <w:r>
              <w:rPr>
                <w:i/>
                <w:sz w:val="18"/>
                <w:szCs w:val="18"/>
                <w:u w:val="single"/>
              </w:rPr>
              <w:t xml:space="preserve">  Έδρα </w:t>
            </w:r>
            <w:r w:rsidRPr="00E67CB4">
              <w:rPr>
                <w:sz w:val="18"/>
                <w:szCs w:val="18"/>
              </w:rPr>
              <w:t>:</w:t>
            </w:r>
            <w:r>
              <w:rPr>
                <w:sz w:val="18"/>
                <w:szCs w:val="18"/>
              </w:rPr>
              <w:t xml:space="preserve">Κόμβος </w:t>
            </w:r>
            <w:proofErr w:type="spellStart"/>
            <w:r>
              <w:rPr>
                <w:sz w:val="18"/>
                <w:szCs w:val="18"/>
              </w:rPr>
              <w:t>Εθν</w:t>
            </w:r>
            <w:proofErr w:type="spellEnd"/>
            <w:r>
              <w:rPr>
                <w:sz w:val="18"/>
                <w:szCs w:val="18"/>
              </w:rPr>
              <w:t xml:space="preserve"> .οδού Γαλατά Χανίων -Χανιά</w:t>
            </w:r>
          </w:p>
          <w:p w:rsidR="002673AC" w:rsidRPr="002673AC" w:rsidRDefault="002673AC" w:rsidP="002673AC">
            <w:pPr>
              <w:spacing w:before="120" w:after="0"/>
              <w:ind w:left="72" w:right="72"/>
              <w:rPr>
                <w:rFonts w:ascii="Century Gothic" w:eastAsia="Times New Roman" w:hAnsi="Century Gothic" w:cs="Times New Roman"/>
                <w:sz w:val="18"/>
                <w:szCs w:val="18"/>
                <w:lang w:eastAsia="ja-JP"/>
              </w:rPr>
            </w:pPr>
            <w:r w:rsidRPr="002673AC">
              <w:rPr>
                <w:rFonts w:ascii="Century Gothic" w:eastAsia="Times New Roman" w:hAnsi="Century Gothic" w:cs="Times New Roman"/>
                <w:i/>
                <w:sz w:val="18"/>
                <w:szCs w:val="18"/>
                <w:u w:val="single"/>
                <w:lang w:eastAsia="ja-JP"/>
              </w:rPr>
              <w:t>Τηλέφωνο</w:t>
            </w:r>
            <w:r w:rsidRPr="002673AC">
              <w:rPr>
                <w:rFonts w:ascii="Century Gothic" w:eastAsia="Times New Roman" w:hAnsi="Century Gothic" w:cs="Times New Roman"/>
                <w:sz w:val="18"/>
                <w:szCs w:val="18"/>
                <w:lang w:eastAsia="ja-JP"/>
              </w:rPr>
              <w:t>: +306979913007 / +306976489349</w:t>
            </w:r>
          </w:p>
          <w:p w:rsidR="002673AC" w:rsidRPr="002673AC" w:rsidRDefault="002673AC" w:rsidP="002673AC">
            <w:pPr>
              <w:spacing w:before="120" w:after="0"/>
              <w:ind w:left="72" w:right="72"/>
              <w:rPr>
                <w:rFonts w:ascii="Century Gothic" w:eastAsia="Times New Roman" w:hAnsi="Century Gothic" w:cs="Times New Roman"/>
                <w:sz w:val="18"/>
                <w:szCs w:val="18"/>
                <w:lang w:val="en-US" w:eastAsia="ja-JP"/>
              </w:rPr>
            </w:pPr>
            <w:r w:rsidRPr="002673AC">
              <w:rPr>
                <w:rFonts w:ascii="Century Gothic" w:eastAsia="Times New Roman" w:hAnsi="Century Gothic" w:cs="Times New Roman"/>
                <w:i/>
                <w:sz w:val="18"/>
                <w:szCs w:val="18"/>
                <w:u w:val="single"/>
                <w:lang w:val="en-US" w:eastAsia="ja-JP"/>
              </w:rPr>
              <w:t>Email</w:t>
            </w:r>
            <w:r w:rsidRPr="002673AC">
              <w:rPr>
                <w:rFonts w:ascii="Century Gothic" w:eastAsia="Times New Roman" w:hAnsi="Century Gothic" w:cs="Times New Roman"/>
                <w:sz w:val="18"/>
                <w:szCs w:val="18"/>
                <w:lang w:val="en-US" w:eastAsia="ja-JP"/>
              </w:rPr>
              <w:t>: info@pfpo.gr</w:t>
            </w:r>
          </w:p>
          <w:p w:rsidR="002673AC" w:rsidRPr="002673AC" w:rsidRDefault="002673AC" w:rsidP="002673AC">
            <w:pPr>
              <w:spacing w:before="120" w:after="0"/>
              <w:ind w:left="72" w:right="72"/>
              <w:rPr>
                <w:rFonts w:ascii="Century Gothic" w:eastAsia="Times New Roman" w:hAnsi="Century Gothic" w:cs="Times New Roman"/>
                <w:sz w:val="18"/>
                <w:szCs w:val="18"/>
                <w:lang w:val="en-US" w:eastAsia="ja-JP"/>
              </w:rPr>
            </w:pPr>
            <w:r w:rsidRPr="002673AC">
              <w:rPr>
                <w:rFonts w:ascii="Century Gothic" w:eastAsia="Times New Roman" w:hAnsi="Century Gothic" w:cs="Times New Roman"/>
                <w:i/>
                <w:sz w:val="18"/>
                <w:szCs w:val="18"/>
                <w:u w:val="single"/>
                <w:lang w:eastAsia="ja-JP"/>
              </w:rPr>
              <w:t>Ιστοσελίδα</w:t>
            </w:r>
            <w:r w:rsidRPr="002673AC">
              <w:rPr>
                <w:rFonts w:ascii="Century Gothic" w:eastAsia="Times New Roman" w:hAnsi="Century Gothic" w:cs="Times New Roman"/>
                <w:sz w:val="18"/>
                <w:szCs w:val="18"/>
                <w:lang w:val="en-US" w:eastAsia="ja-JP"/>
              </w:rPr>
              <w:t>: http://www.pfpo.gr</w:t>
            </w:r>
          </w:p>
          <w:p w:rsidR="002673AC" w:rsidRPr="002673AC" w:rsidRDefault="002673AC" w:rsidP="002673AC">
            <w:pPr>
              <w:spacing w:before="120" w:after="0"/>
              <w:ind w:left="72" w:right="72"/>
              <w:rPr>
                <w:rFonts w:ascii="Century Gothic" w:eastAsia="Times New Roman" w:hAnsi="Century Gothic" w:cs="Times New Roman"/>
                <w:lang w:val="en-US" w:eastAsia="ja-JP"/>
              </w:rPr>
            </w:pPr>
            <w:proofErr w:type="spellStart"/>
            <w:r w:rsidRPr="002673AC">
              <w:rPr>
                <w:rFonts w:ascii="Century Gothic" w:eastAsia="Times New Roman" w:hAnsi="Century Gothic" w:cs="Times New Roman"/>
                <w:i/>
                <w:sz w:val="18"/>
                <w:szCs w:val="18"/>
                <w:u w:val="single"/>
                <w:lang w:val="en-US" w:eastAsia="ja-JP"/>
              </w:rPr>
              <w:t>Facebook</w:t>
            </w:r>
            <w:proofErr w:type="spellEnd"/>
            <w:r w:rsidRPr="002673AC">
              <w:rPr>
                <w:rFonts w:ascii="Century Gothic" w:eastAsia="Times New Roman" w:hAnsi="Century Gothic" w:cs="Times New Roman"/>
                <w:sz w:val="18"/>
                <w:szCs w:val="18"/>
                <w:lang w:val="en-US" w:eastAsia="ja-JP"/>
              </w:rPr>
              <w:t>: https://www.facebook.com/pfpomospondia</w:t>
            </w:r>
          </w:p>
        </w:tc>
      </w:tr>
      <w:tr w:rsidR="002673AC" w:rsidRPr="002673AC" w:rsidTr="00BD4947">
        <w:tblPrEx>
          <w:tblLook w:val="0000"/>
        </w:tblPrEx>
        <w:tc>
          <w:tcPr>
            <w:tcW w:w="5000" w:type="pct"/>
            <w:gridSpan w:val="2"/>
            <w:shd w:val="clear" w:color="auto" w:fill="F0F5CF"/>
            <w:vAlign w:val="center"/>
          </w:tcPr>
          <w:p w:rsidR="002673AC" w:rsidRPr="002673AC" w:rsidRDefault="00EC62E9" w:rsidP="002673AC">
            <w:pPr>
              <w:keepNext/>
              <w:keepLines/>
              <w:tabs>
                <w:tab w:val="left" w:pos="72"/>
              </w:tabs>
              <w:spacing w:before="120" w:after="120" w:line="240" w:lineRule="auto"/>
              <w:ind w:left="72" w:right="72"/>
              <w:jc w:val="center"/>
              <w:outlineLvl w:val="2"/>
              <w:rPr>
                <w:rFonts w:ascii="Calibri Light" w:eastAsia="Times New Roman" w:hAnsi="Calibri Light" w:cs="Arial"/>
                <w:b/>
                <w:bCs/>
                <w:caps/>
                <w:color w:val="525B13"/>
                <w:szCs w:val="26"/>
                <w:u w:val="single"/>
                <w:lang w:eastAsia="ja-JP"/>
              </w:rPr>
            </w:pPr>
            <w:r>
              <w:rPr>
                <w:rFonts w:ascii="Calibri Light" w:eastAsia="Times New Roman" w:hAnsi="Calibri Light" w:cs="Arial"/>
                <w:b/>
                <w:bCs/>
                <w:caps/>
                <w:color w:val="525B13"/>
                <w:sz w:val="28"/>
                <w:szCs w:val="26"/>
                <w:u w:val="single"/>
                <w:lang w:eastAsia="ja-JP"/>
              </w:rPr>
              <w:t xml:space="preserve">ανοιχτη </w:t>
            </w:r>
            <w:r w:rsidR="002673AC" w:rsidRPr="002673AC">
              <w:rPr>
                <w:rFonts w:ascii="Calibri Light" w:eastAsia="Times New Roman" w:hAnsi="Calibri Light" w:cs="Arial"/>
                <w:b/>
                <w:bCs/>
                <w:caps/>
                <w:color w:val="525B13"/>
                <w:sz w:val="28"/>
                <w:szCs w:val="26"/>
                <w:u w:val="single"/>
                <w:lang w:eastAsia="ja-JP"/>
              </w:rPr>
              <w:t>ΕΠΙΣΤΟΛΗ</w:t>
            </w:r>
          </w:p>
        </w:tc>
      </w:tr>
      <w:tr w:rsidR="002673AC" w:rsidRPr="002673AC" w:rsidTr="00BD4947">
        <w:tblPrEx>
          <w:tblLook w:val="0000"/>
        </w:tblPrEx>
        <w:tc>
          <w:tcPr>
            <w:tcW w:w="2500" w:type="pct"/>
            <w:shd w:val="clear" w:color="auto" w:fill="F0F5CF"/>
            <w:vAlign w:val="center"/>
          </w:tcPr>
          <w:p w:rsidR="002673AC" w:rsidRPr="002673AC" w:rsidRDefault="008A2C92" w:rsidP="00116712">
            <w:pPr>
              <w:keepNext/>
              <w:keepLines/>
              <w:tabs>
                <w:tab w:val="left" w:pos="72"/>
              </w:tabs>
              <w:spacing w:before="120" w:after="120" w:line="240" w:lineRule="auto"/>
              <w:ind w:left="72" w:right="72"/>
              <w:outlineLvl w:val="2"/>
              <w:rPr>
                <w:rFonts w:ascii="Calibri Light" w:eastAsia="Times New Roman" w:hAnsi="Calibri Light" w:cs="Times New Roman"/>
                <w:b/>
                <w:bCs/>
                <w:color w:val="FFFFFF"/>
                <w:lang w:val="en-US" w:eastAsia="ja-JP"/>
              </w:rPr>
            </w:pPr>
            <w:r>
              <w:rPr>
                <w:rFonts w:ascii="Calibri Light" w:eastAsia="Times New Roman" w:hAnsi="Calibri Light" w:cs="Arial"/>
                <w:bCs/>
                <w:caps/>
                <w:color w:val="525B13"/>
                <w:szCs w:val="20"/>
                <w:lang w:eastAsia="ja-JP"/>
              </w:rPr>
              <w:t>Ημερομηνια:</w:t>
            </w:r>
            <w:r w:rsidR="00243165">
              <w:rPr>
                <w:rFonts w:ascii="Calibri Light" w:eastAsia="Times New Roman" w:hAnsi="Calibri Light" w:cs="Arial"/>
                <w:bCs/>
                <w:caps/>
                <w:color w:val="525B13"/>
                <w:szCs w:val="20"/>
                <w:lang w:eastAsia="ja-JP"/>
              </w:rPr>
              <w:t>28</w:t>
            </w:r>
            <w:r>
              <w:rPr>
                <w:rFonts w:ascii="Calibri Light" w:eastAsia="Times New Roman" w:hAnsi="Calibri Light" w:cs="Arial"/>
                <w:bCs/>
                <w:caps/>
                <w:color w:val="525B13"/>
                <w:szCs w:val="20"/>
                <w:lang w:eastAsia="ja-JP"/>
              </w:rPr>
              <w:t>/</w:t>
            </w:r>
            <w:r w:rsidR="001D7689">
              <w:rPr>
                <w:rFonts w:ascii="Calibri Light" w:eastAsia="Times New Roman" w:hAnsi="Calibri Light" w:cs="Arial"/>
                <w:bCs/>
                <w:caps/>
                <w:color w:val="525B13"/>
                <w:szCs w:val="20"/>
                <w:lang w:eastAsia="ja-JP"/>
              </w:rPr>
              <w:t>10</w:t>
            </w:r>
            <w:r w:rsidR="002673AC" w:rsidRPr="002673AC">
              <w:rPr>
                <w:rFonts w:ascii="Calibri Light" w:eastAsia="Times New Roman" w:hAnsi="Calibri Light" w:cs="Arial"/>
                <w:bCs/>
                <w:caps/>
                <w:color w:val="525B13"/>
                <w:szCs w:val="20"/>
                <w:lang w:eastAsia="ja-JP"/>
              </w:rPr>
              <w:t>/201</w:t>
            </w:r>
            <w:r w:rsidR="008E25C4">
              <w:rPr>
                <w:rFonts w:ascii="Calibri Light" w:eastAsia="Times New Roman" w:hAnsi="Calibri Light" w:cs="Arial"/>
                <w:bCs/>
                <w:caps/>
                <w:color w:val="525B13"/>
                <w:szCs w:val="20"/>
                <w:lang w:eastAsia="ja-JP"/>
              </w:rPr>
              <w:t>9</w:t>
            </w:r>
          </w:p>
        </w:tc>
        <w:tc>
          <w:tcPr>
            <w:tcW w:w="2500" w:type="pct"/>
            <w:shd w:val="clear" w:color="auto" w:fill="F0F5CF"/>
            <w:vAlign w:val="center"/>
          </w:tcPr>
          <w:p w:rsidR="002673AC" w:rsidRPr="005766D0" w:rsidRDefault="002673AC" w:rsidP="002673AC">
            <w:pPr>
              <w:keepNext/>
              <w:keepLines/>
              <w:tabs>
                <w:tab w:val="left" w:pos="72"/>
              </w:tabs>
              <w:spacing w:before="120" w:after="120" w:line="240" w:lineRule="auto"/>
              <w:ind w:left="72" w:right="72"/>
              <w:outlineLvl w:val="2"/>
              <w:rPr>
                <w:rFonts w:ascii="Calibri Light" w:eastAsia="Times New Roman" w:hAnsi="Calibri Light" w:cs="Times New Roman"/>
                <w:b/>
                <w:bCs/>
                <w:color w:val="FFFFFF"/>
                <w:lang w:eastAsia="ja-JP"/>
              </w:rPr>
            </w:pPr>
            <w:bookmarkStart w:id="0" w:name="_GoBack"/>
            <w:bookmarkEnd w:id="0"/>
          </w:p>
        </w:tc>
      </w:tr>
      <w:tr w:rsidR="002673AC" w:rsidRPr="002673AC" w:rsidTr="00BD4947">
        <w:tc>
          <w:tcPr>
            <w:tcW w:w="5000" w:type="pct"/>
            <w:gridSpan w:val="2"/>
            <w:tcBorders>
              <w:bottom w:val="single" w:sz="4" w:space="0" w:color="A6B727"/>
            </w:tcBorders>
            <w:vAlign w:val="center"/>
          </w:tcPr>
          <w:tbl>
            <w:tblPr>
              <w:tblW w:w="11160" w:type="dxa"/>
              <w:tblCellMar>
                <w:left w:w="0" w:type="dxa"/>
                <w:right w:w="0" w:type="dxa"/>
              </w:tblCellMar>
              <w:tblLook w:val="0000"/>
            </w:tblPr>
            <w:tblGrid>
              <w:gridCol w:w="11160"/>
            </w:tblGrid>
            <w:tr w:rsidR="002673AC" w:rsidRPr="002673AC" w:rsidTr="00BD4947">
              <w:trPr>
                <w:trHeight w:val="485"/>
              </w:trPr>
              <w:tc>
                <w:tcPr>
                  <w:tcW w:w="11160" w:type="dxa"/>
                  <w:shd w:val="clear" w:color="auto" w:fill="auto"/>
                  <w:vAlign w:val="center"/>
                </w:tcPr>
                <w:p w:rsidR="002673AC" w:rsidRPr="00116712" w:rsidRDefault="002673AC" w:rsidP="002673AC">
                  <w:pPr>
                    <w:spacing w:before="120" w:after="0"/>
                    <w:ind w:left="72" w:right="72"/>
                    <w:rPr>
                      <w:rFonts w:ascii="Calibri Light" w:eastAsia="Times New Roman" w:hAnsi="Calibri Light" w:cs="Arial"/>
                      <w:i/>
                      <w:u w:val="single"/>
                      <w:lang w:eastAsia="ja-JP"/>
                    </w:rPr>
                  </w:pPr>
                </w:p>
              </w:tc>
            </w:tr>
          </w:tbl>
          <w:p w:rsidR="002673AC" w:rsidRPr="002673AC" w:rsidRDefault="002673AC" w:rsidP="002673AC">
            <w:pPr>
              <w:spacing w:before="120" w:after="0"/>
              <w:ind w:left="72" w:right="72"/>
              <w:rPr>
                <w:rFonts w:ascii="Comic Sans MS" w:eastAsia="Times New Roman" w:hAnsi="Comic Sans MS" w:cs="Times New Roman"/>
                <w:lang w:eastAsia="ja-JP"/>
              </w:rPr>
            </w:pPr>
          </w:p>
        </w:tc>
      </w:tr>
      <w:tr w:rsidR="002673AC" w:rsidRPr="002673AC" w:rsidTr="00BD4947">
        <w:trPr>
          <w:trHeight w:val="685"/>
        </w:trPr>
        <w:tc>
          <w:tcPr>
            <w:tcW w:w="5000" w:type="pct"/>
            <w:gridSpan w:val="2"/>
            <w:tcBorders>
              <w:bottom w:val="single" w:sz="4" w:space="0" w:color="A6B727"/>
            </w:tcBorders>
            <w:vAlign w:val="center"/>
          </w:tcPr>
          <w:p w:rsidR="002673AC" w:rsidRPr="002673AC" w:rsidRDefault="002673AC" w:rsidP="002673AC">
            <w:pPr>
              <w:spacing w:before="120" w:after="0"/>
              <w:ind w:right="72"/>
              <w:rPr>
                <w:rFonts w:ascii="Century Gothic" w:eastAsia="Times New Roman" w:hAnsi="Century Gothic" w:cs="Times New Roman"/>
                <w:b/>
                <w:i/>
                <w:u w:val="single"/>
                <w:lang w:eastAsia="ja-JP"/>
              </w:rPr>
            </w:pPr>
          </w:p>
        </w:tc>
      </w:tr>
      <w:tr w:rsidR="002673AC" w:rsidRPr="002673AC" w:rsidTr="00BD4947">
        <w:trPr>
          <w:trHeight w:val="1800"/>
        </w:trPr>
        <w:tc>
          <w:tcPr>
            <w:tcW w:w="5000" w:type="pct"/>
            <w:gridSpan w:val="2"/>
            <w:tcBorders>
              <w:top w:val="single" w:sz="4" w:space="0" w:color="A6B727"/>
              <w:left w:val="single" w:sz="4" w:space="0" w:color="A6B727"/>
              <w:bottom w:val="single" w:sz="4" w:space="0" w:color="A6B727"/>
              <w:right w:val="single" w:sz="4" w:space="0" w:color="A6B727"/>
            </w:tcBorders>
          </w:tcPr>
          <w:p w:rsidR="00243165" w:rsidRPr="00853D10" w:rsidRDefault="00243165" w:rsidP="00243165">
            <w:pPr>
              <w:jc w:val="both"/>
              <w:rPr>
                <w:b/>
                <w:sz w:val="28"/>
                <w:szCs w:val="28"/>
              </w:rPr>
            </w:pPr>
            <w:r w:rsidRPr="00853D10">
              <w:rPr>
                <w:b/>
                <w:sz w:val="28"/>
                <w:szCs w:val="28"/>
              </w:rPr>
              <w:t xml:space="preserve">Προς τον κ. Α. Γεωργιάδη </w:t>
            </w:r>
          </w:p>
          <w:p w:rsidR="00243165" w:rsidRPr="00853D10" w:rsidRDefault="00243165" w:rsidP="00243165">
            <w:pPr>
              <w:jc w:val="both"/>
              <w:rPr>
                <w:b/>
                <w:sz w:val="28"/>
                <w:szCs w:val="28"/>
              </w:rPr>
            </w:pPr>
            <w:r w:rsidRPr="00853D10">
              <w:rPr>
                <w:b/>
                <w:sz w:val="28"/>
                <w:szCs w:val="28"/>
              </w:rPr>
              <w:t>Η Περιφέρεια Καστοριάς σας..... απαντά για τις επιπτώσεις στο περιβάλλον της φυσικής γούνας .</w:t>
            </w:r>
          </w:p>
          <w:p w:rsidR="00243165" w:rsidRDefault="00243165" w:rsidP="00243165">
            <w:pPr>
              <w:spacing w:after="0"/>
              <w:jc w:val="both"/>
            </w:pPr>
          </w:p>
          <w:p w:rsidR="00243165" w:rsidRDefault="00243165" w:rsidP="00243165">
            <w:pPr>
              <w:spacing w:after="0"/>
              <w:jc w:val="both"/>
            </w:pPr>
          </w:p>
          <w:p w:rsidR="00243165" w:rsidRDefault="00243165" w:rsidP="00243165">
            <w:pPr>
              <w:spacing w:after="0"/>
              <w:jc w:val="both"/>
            </w:pPr>
            <w:r>
              <w:t xml:space="preserve">Τα γεγονότα επιβεβαιώνουν από μόνα τους πόσο επικίνδυνος αλλά και παρακμιακός πλέον είναι ο κλάδος </w:t>
            </w:r>
            <w:proofErr w:type="spellStart"/>
            <w:r>
              <w:t>γουνοπαραγωγής</w:t>
            </w:r>
            <w:proofErr w:type="spellEnd"/>
            <w:r>
              <w:t xml:space="preserve"> και γουνοποιίας. </w:t>
            </w:r>
          </w:p>
          <w:p w:rsidR="00243165" w:rsidRDefault="00243165" w:rsidP="00243165">
            <w:pPr>
              <w:spacing w:after="0"/>
              <w:jc w:val="both"/>
            </w:pPr>
            <w:r>
              <w:t>Η Ομοσπονδία μας αδιαλείπτως προειδοποιεί εδώ και χρόνια και υπογραμμίζει τους κινδύνους και τις επιβλαβείς επιπτώσεις της όλης διαδικασίας παραγωγής και κατεργασίας γούνας στο περιβάλλον. Άλλωστε επώνυμες επιστημονικές μελέτες το τεκμηριώνουν με σαφείς αναφορές των αποτελεσμάτων τους όπως έχουμε επανειλημμένα αναφέρει.</w:t>
            </w:r>
          </w:p>
          <w:p w:rsidR="00243165" w:rsidRDefault="00243165" w:rsidP="00243165">
            <w:pPr>
              <w:spacing w:after="0"/>
              <w:jc w:val="both"/>
            </w:pPr>
          </w:p>
          <w:p w:rsidR="00243165" w:rsidRDefault="00243165" w:rsidP="00243165">
            <w:pPr>
              <w:spacing w:after="0"/>
              <w:jc w:val="both"/>
            </w:pPr>
            <w:r>
              <w:t xml:space="preserve">Στην προκειμένη η πραγματικότητα έρχεται για μία ακόμα φορά να καταδείξει την αλήθεια και να ανάψει το φως του επείγοντος. </w:t>
            </w:r>
          </w:p>
          <w:p w:rsidR="00243165" w:rsidRPr="009E2905" w:rsidRDefault="00243165" w:rsidP="00243165">
            <w:pPr>
              <w:spacing w:after="0"/>
              <w:jc w:val="both"/>
              <w:rPr>
                <w:b/>
                <w:bCs/>
                <w:i/>
                <w:u w:val="single"/>
              </w:rPr>
            </w:pPr>
            <w:r>
              <w:t xml:space="preserve">Συγκεκριμένα στις 15/10/2019 </w:t>
            </w:r>
            <w:r w:rsidRPr="009E2905">
              <w:rPr>
                <w:bCs/>
              </w:rPr>
              <w:t>η Διεύθυνση Ανάπτυξης Π.Ε. Καστοριάς</w:t>
            </w:r>
            <w:r>
              <w:rPr>
                <w:bCs/>
              </w:rPr>
              <w:t xml:space="preserve">, </w:t>
            </w:r>
            <w:r w:rsidRPr="009E2905">
              <w:rPr>
                <w:bCs/>
              </w:rPr>
              <w:t xml:space="preserve">αποφασίζει την προσωρινή διακοπή λειτουργίας της επιχείρησης – εργοστάσιο </w:t>
            </w:r>
            <w:proofErr w:type="spellStart"/>
            <w:r w:rsidRPr="009E2905">
              <w:rPr>
                <w:bCs/>
              </w:rPr>
              <w:t>μετεπεξεργασίαςγουνοφόρων</w:t>
            </w:r>
            <w:proofErr w:type="spellEnd"/>
            <w:r w:rsidRPr="009E2905">
              <w:rPr>
                <w:bCs/>
              </w:rPr>
              <w:t xml:space="preserve"> δερμάτων «</w:t>
            </w:r>
            <w:r>
              <w:rPr>
                <w:bCs/>
              </w:rPr>
              <w:t>ΑΦΟΙ ΤΣΟΥΚΑ &amp; ΥΙΟΙ</w:t>
            </w:r>
            <w:r w:rsidRPr="009E2905">
              <w:rPr>
                <w:bCs/>
              </w:rPr>
              <w:t xml:space="preserve"> </w:t>
            </w:r>
            <w:proofErr w:type="spellStart"/>
            <w:r w:rsidRPr="009E2905">
              <w:rPr>
                <w:bCs/>
              </w:rPr>
              <w:t>ΑΕΒΕ»</w:t>
            </w:r>
            <w:r w:rsidRPr="009E2905">
              <w:rPr>
                <w:b/>
                <w:bCs/>
                <w:i/>
                <w:u w:val="single"/>
              </w:rPr>
              <w:t>για</w:t>
            </w:r>
            <w:proofErr w:type="spellEnd"/>
            <w:r w:rsidRPr="009E2905">
              <w:rPr>
                <w:b/>
                <w:bCs/>
                <w:i/>
                <w:u w:val="single"/>
              </w:rPr>
              <w:t xml:space="preserve"> το λόγο ότι προκύπτει άμεσος κίνδυνος για το περιβάλλον μετά την ανίχνευση του χημικού στοιχείου χρωμίου (</w:t>
            </w:r>
            <w:proofErr w:type="spellStart"/>
            <w:r w:rsidRPr="009E2905">
              <w:rPr>
                <w:b/>
                <w:bCs/>
                <w:i/>
                <w:u w:val="single"/>
              </w:rPr>
              <w:t>Cr</w:t>
            </w:r>
            <w:proofErr w:type="spellEnd"/>
            <w:r w:rsidRPr="009E2905">
              <w:rPr>
                <w:b/>
                <w:bCs/>
                <w:i/>
                <w:u w:val="single"/>
              </w:rPr>
              <w:t xml:space="preserve">) σε πολύ μεγάλη </w:t>
            </w:r>
            <w:r w:rsidRPr="009E2905">
              <w:rPr>
                <w:b/>
                <w:bCs/>
                <w:i/>
                <w:u w:val="single"/>
              </w:rPr>
              <w:lastRenderedPageBreak/>
              <w:t xml:space="preserve">συγκέντρωση 1545 </w:t>
            </w:r>
            <w:proofErr w:type="spellStart"/>
            <w:r w:rsidRPr="009E2905">
              <w:rPr>
                <w:b/>
                <w:bCs/>
                <w:i/>
                <w:u w:val="single"/>
              </w:rPr>
              <w:t>μg</w:t>
            </w:r>
            <w:proofErr w:type="spellEnd"/>
            <w:r w:rsidRPr="009E2905">
              <w:rPr>
                <w:b/>
                <w:bCs/>
                <w:i/>
                <w:u w:val="single"/>
              </w:rPr>
              <w:t xml:space="preserve">/l σε </w:t>
            </w:r>
            <w:proofErr w:type="spellStart"/>
            <w:r w:rsidRPr="009E2905">
              <w:rPr>
                <w:b/>
                <w:bCs/>
                <w:i/>
                <w:u w:val="single"/>
              </w:rPr>
              <w:t>υπεδάφιο</w:t>
            </w:r>
            <w:proofErr w:type="spellEnd"/>
            <w:r w:rsidRPr="009E2905">
              <w:rPr>
                <w:b/>
                <w:bCs/>
                <w:i/>
                <w:u w:val="single"/>
              </w:rPr>
              <w:t xml:space="preserve"> αγωγό </w:t>
            </w:r>
            <w:proofErr w:type="spellStart"/>
            <w:r w:rsidRPr="009E2905">
              <w:rPr>
                <w:b/>
                <w:bCs/>
                <w:i/>
                <w:u w:val="single"/>
              </w:rPr>
              <w:t>ομβρίων</w:t>
            </w:r>
            <w:proofErr w:type="spellEnd"/>
            <w:r w:rsidRPr="009E2905">
              <w:rPr>
                <w:b/>
                <w:bCs/>
                <w:i/>
                <w:u w:val="single"/>
              </w:rPr>
              <w:t xml:space="preserve"> ο οποίος καταλήγει επιφανειακά στο περιβάλλον έξω </w:t>
            </w:r>
            <w:proofErr w:type="spellStart"/>
            <w:r w:rsidRPr="009E2905">
              <w:rPr>
                <w:b/>
                <w:bCs/>
                <w:i/>
                <w:u w:val="single"/>
              </w:rPr>
              <w:t>απο</w:t>
            </w:r>
            <w:proofErr w:type="spellEnd"/>
            <w:r w:rsidRPr="009E2905">
              <w:rPr>
                <w:b/>
                <w:bCs/>
                <w:i/>
                <w:u w:val="single"/>
              </w:rPr>
              <w:t xml:space="preserve"> τα όρια της επιχείρησης, σχηματίζοντας μια λίμνη στο έδαφος με συγκέντρωση σε χρώμιο (</w:t>
            </w:r>
            <w:proofErr w:type="spellStart"/>
            <w:r w:rsidRPr="009E2905">
              <w:rPr>
                <w:b/>
                <w:bCs/>
                <w:i/>
                <w:u w:val="single"/>
              </w:rPr>
              <w:t>Cr</w:t>
            </w:r>
            <w:proofErr w:type="spellEnd"/>
            <w:r w:rsidRPr="009E2905">
              <w:rPr>
                <w:b/>
                <w:bCs/>
                <w:i/>
                <w:u w:val="single"/>
              </w:rPr>
              <w:t xml:space="preserve">) 1203 </w:t>
            </w:r>
            <w:proofErr w:type="spellStart"/>
            <w:r w:rsidRPr="009E2905">
              <w:rPr>
                <w:b/>
                <w:bCs/>
                <w:i/>
                <w:u w:val="single"/>
              </w:rPr>
              <w:t>μg</w:t>
            </w:r>
            <w:proofErr w:type="spellEnd"/>
            <w:r w:rsidRPr="009E2905">
              <w:rPr>
                <w:b/>
                <w:bCs/>
                <w:i/>
                <w:u w:val="single"/>
              </w:rPr>
              <w:t>/l.</w:t>
            </w:r>
          </w:p>
          <w:p w:rsidR="00243165" w:rsidRPr="009E2905" w:rsidRDefault="00243165" w:rsidP="00243165">
            <w:pPr>
              <w:spacing w:after="0"/>
              <w:jc w:val="both"/>
              <w:rPr>
                <w:bCs/>
                <w:i/>
              </w:rPr>
            </w:pPr>
            <w:r w:rsidRPr="009E2905">
              <w:rPr>
                <w:bCs/>
                <w:i/>
              </w:rPr>
              <w:t xml:space="preserve">Επισημαίνεται ότι ανιχνεύτηκαν πολύ μεγάλες επίσης συγκεντρώσεις, σε φρεάτια του δικτύου </w:t>
            </w:r>
            <w:proofErr w:type="spellStart"/>
            <w:r w:rsidRPr="009E2905">
              <w:rPr>
                <w:bCs/>
                <w:i/>
              </w:rPr>
              <w:t>ομβρίων</w:t>
            </w:r>
            <w:proofErr w:type="spellEnd"/>
            <w:r w:rsidRPr="009E2905">
              <w:rPr>
                <w:bCs/>
                <w:i/>
              </w:rPr>
              <w:t xml:space="preserve"> υδάτων στον </w:t>
            </w:r>
            <w:proofErr w:type="spellStart"/>
            <w:r w:rsidRPr="009E2905">
              <w:rPr>
                <w:bCs/>
                <w:i/>
              </w:rPr>
              <w:t>αύλειο</w:t>
            </w:r>
            <w:proofErr w:type="spellEnd"/>
            <w:r w:rsidRPr="009E2905">
              <w:rPr>
                <w:bCs/>
                <w:i/>
              </w:rPr>
              <w:t xml:space="preserve"> χώρο της επιχείρησης, στο χημικό στοιχείο Χρώμιο (</w:t>
            </w:r>
            <w:proofErr w:type="spellStart"/>
            <w:r w:rsidRPr="009E2905">
              <w:rPr>
                <w:bCs/>
                <w:i/>
              </w:rPr>
              <w:t>Cr</w:t>
            </w:r>
            <w:proofErr w:type="spellEnd"/>
            <w:r w:rsidRPr="009E2905">
              <w:rPr>
                <w:bCs/>
                <w:i/>
              </w:rPr>
              <w:t xml:space="preserve">) καθώς και στη χημική ουσία </w:t>
            </w:r>
            <w:proofErr w:type="spellStart"/>
            <w:r w:rsidRPr="009E2905">
              <w:rPr>
                <w:bCs/>
                <w:i/>
              </w:rPr>
              <w:t>τετραχλωροαιθυλένιο</w:t>
            </w:r>
            <w:proofErr w:type="spellEnd"/>
            <w:r w:rsidRPr="009E2905">
              <w:rPr>
                <w:bCs/>
                <w:i/>
              </w:rPr>
              <w:t xml:space="preserve"> και </w:t>
            </w:r>
            <w:proofErr w:type="spellStart"/>
            <w:r w:rsidRPr="009E2905">
              <w:rPr>
                <w:bCs/>
                <w:i/>
              </w:rPr>
              <w:t>τριχλωροαιθυλένιο</w:t>
            </w:r>
            <w:proofErr w:type="spellEnd"/>
            <w:r w:rsidRPr="009E2905">
              <w:rPr>
                <w:bCs/>
                <w:i/>
              </w:rPr>
              <w:t>. Αναφέρονται οι μέγιστες τιμές χρωμίου (</w:t>
            </w:r>
            <w:proofErr w:type="spellStart"/>
            <w:r w:rsidRPr="009E2905">
              <w:rPr>
                <w:bCs/>
                <w:i/>
              </w:rPr>
              <w:t>Cr</w:t>
            </w:r>
            <w:proofErr w:type="spellEnd"/>
            <w:r w:rsidRPr="009E2905">
              <w:rPr>
                <w:bCs/>
                <w:i/>
              </w:rPr>
              <w:t xml:space="preserve">) 212965 </w:t>
            </w:r>
            <w:proofErr w:type="spellStart"/>
            <w:r w:rsidRPr="009E2905">
              <w:rPr>
                <w:bCs/>
                <w:i/>
              </w:rPr>
              <w:t>μg</w:t>
            </w:r>
            <w:proofErr w:type="spellEnd"/>
            <w:r w:rsidRPr="009E2905">
              <w:rPr>
                <w:bCs/>
                <w:i/>
              </w:rPr>
              <w:t xml:space="preserve">/l  και </w:t>
            </w:r>
            <w:proofErr w:type="spellStart"/>
            <w:r w:rsidRPr="009E2905">
              <w:rPr>
                <w:bCs/>
                <w:i/>
              </w:rPr>
              <w:t>τετραχλωροαιθυλενίου</w:t>
            </w:r>
            <w:proofErr w:type="spellEnd"/>
            <w:r w:rsidRPr="009E2905">
              <w:rPr>
                <w:bCs/>
                <w:i/>
              </w:rPr>
              <w:t xml:space="preserve"> 281 </w:t>
            </w:r>
            <w:proofErr w:type="spellStart"/>
            <w:r w:rsidRPr="009E2905">
              <w:rPr>
                <w:bCs/>
                <w:i/>
              </w:rPr>
              <w:t>μg</w:t>
            </w:r>
            <w:proofErr w:type="spellEnd"/>
            <w:r w:rsidRPr="009E2905">
              <w:rPr>
                <w:bCs/>
                <w:i/>
              </w:rPr>
              <w:t xml:space="preserve">/l  που ανιχνεύτηκαν σε φρεάτιο </w:t>
            </w:r>
            <w:proofErr w:type="spellStart"/>
            <w:r w:rsidRPr="009E2905">
              <w:rPr>
                <w:bCs/>
                <w:i/>
              </w:rPr>
              <w:t>ομβρίων</w:t>
            </w:r>
            <w:proofErr w:type="spellEnd"/>
            <w:r w:rsidRPr="009E2905">
              <w:rPr>
                <w:bCs/>
                <w:i/>
              </w:rPr>
              <w:t xml:space="preserve"> πλησίον της μεταλλικής δεξαμενής. </w:t>
            </w:r>
          </w:p>
          <w:p w:rsidR="00243165" w:rsidRDefault="00243165" w:rsidP="00243165">
            <w:pPr>
              <w:spacing w:after="0"/>
              <w:jc w:val="both"/>
            </w:pPr>
          </w:p>
          <w:p w:rsidR="00243165" w:rsidRPr="000806EE" w:rsidRDefault="00243165" w:rsidP="00243165">
            <w:pPr>
              <w:spacing w:after="0"/>
              <w:jc w:val="both"/>
            </w:pPr>
            <w:r>
              <w:t>Η υπόθεση ξεκίνησε σ</w:t>
            </w:r>
            <w:r w:rsidRPr="009E2905">
              <w:t xml:space="preserve">τις </w:t>
            </w:r>
            <w:r w:rsidRPr="009E2905">
              <w:rPr>
                <w:b/>
                <w:bCs/>
              </w:rPr>
              <w:t>27/11/2018</w:t>
            </w:r>
            <w:r>
              <w:t xml:space="preserve">όπου μετά από επιτόπιο έλεγχο που διενεργήθηκε στη συγκεκριμένη επιχείρηση της γνωστοποιήθηκε </w:t>
            </w:r>
            <w:r w:rsidRPr="000806EE">
              <w:rPr>
                <w:b/>
                <w:bCs/>
              </w:rPr>
              <w:t>πρόθεση επιβολής προστίμου (11-01-2019)</w:t>
            </w:r>
            <w:r>
              <w:t xml:space="preserve">και </w:t>
            </w:r>
            <w:r w:rsidRPr="000806EE">
              <w:t>η επιχείρηση υπ</w:t>
            </w:r>
            <w:r>
              <w:t xml:space="preserve">έβαλλε </w:t>
            </w:r>
            <w:r w:rsidRPr="000806EE">
              <w:t xml:space="preserve">αίτηση με συνημμένο υπόμνημα απόψεων – εξηγήσεων. </w:t>
            </w:r>
          </w:p>
          <w:p w:rsidR="00243165" w:rsidRPr="009E2905" w:rsidRDefault="00243165" w:rsidP="00243165">
            <w:pPr>
              <w:spacing w:after="0"/>
              <w:jc w:val="both"/>
            </w:pPr>
          </w:p>
          <w:p w:rsidR="00243165" w:rsidRPr="000806EE" w:rsidRDefault="00243165" w:rsidP="00243165">
            <w:pPr>
              <w:spacing w:after="0"/>
              <w:jc w:val="both"/>
              <w:rPr>
                <w:b/>
                <w:bCs/>
                <w:i/>
                <w:iCs/>
                <w:u w:val="single"/>
              </w:rPr>
            </w:pPr>
            <w:r>
              <w:t>Και ενώ ο</w:t>
            </w:r>
            <w:r w:rsidRPr="000806EE">
              <w:t xml:space="preserve"> καιρός περνά, η επιχείρηση συνεχίζει να λειτουργεί και </w:t>
            </w:r>
            <w:r>
              <w:t xml:space="preserve">μάλιστα </w:t>
            </w:r>
            <w:r w:rsidRPr="000806EE">
              <w:t xml:space="preserve">τον </w:t>
            </w:r>
            <w:r w:rsidRPr="000806EE">
              <w:rPr>
                <w:b/>
                <w:bCs/>
              </w:rPr>
              <w:t>Ιούλιο 2019</w:t>
            </w:r>
            <w:r w:rsidRPr="000806EE">
              <w:t xml:space="preserve"> και ο </w:t>
            </w:r>
            <w:r w:rsidRPr="000806EE">
              <w:rPr>
                <w:b/>
                <w:bCs/>
              </w:rPr>
              <w:t xml:space="preserve">κ. Αποστόλης </w:t>
            </w:r>
            <w:proofErr w:type="spellStart"/>
            <w:r w:rsidRPr="000806EE">
              <w:rPr>
                <w:b/>
                <w:bCs/>
              </w:rPr>
              <w:t>Τσούκας</w:t>
            </w:r>
            <w:proofErr w:type="spellEnd"/>
            <w:r w:rsidRPr="000806EE">
              <w:rPr>
                <w:b/>
                <w:bCs/>
              </w:rPr>
              <w:t xml:space="preserve"> </w:t>
            </w:r>
            <w:r>
              <w:rPr>
                <w:b/>
                <w:bCs/>
              </w:rPr>
              <w:t xml:space="preserve">που είναι και </w:t>
            </w:r>
            <w:r w:rsidRPr="000806EE">
              <w:rPr>
                <w:b/>
                <w:bCs/>
              </w:rPr>
              <w:t>Πρόεδρος του Συνδέσμου Γουνοποιών Καστοριάς «Ο Προφήτης Ηλίας»</w:t>
            </w:r>
            <w:r w:rsidRPr="000806EE">
              <w:t xml:space="preserve"> σε συνέντευξή του ισχυρίζεται </w:t>
            </w:r>
            <w:r>
              <w:t xml:space="preserve">μεταξύ άλλων όπως μπορείτε να διαπιστώσετε ακολούθως στο </w:t>
            </w:r>
            <w:proofErr w:type="spellStart"/>
            <w:r>
              <w:t>videoπου</w:t>
            </w:r>
            <w:proofErr w:type="spellEnd"/>
            <w:r>
              <w:t xml:space="preserve"> ακολουθεί </w:t>
            </w:r>
            <w:r w:rsidRPr="000806EE">
              <w:t xml:space="preserve">ότι </w:t>
            </w:r>
            <w:r w:rsidRPr="000806EE">
              <w:rPr>
                <w:b/>
                <w:bCs/>
                <w:i/>
                <w:iCs/>
                <w:u w:val="single"/>
              </w:rPr>
              <w:t xml:space="preserve">« </w:t>
            </w:r>
            <w:r>
              <w:rPr>
                <w:b/>
                <w:bCs/>
                <w:i/>
                <w:iCs/>
                <w:u w:val="single"/>
              </w:rPr>
              <w:t xml:space="preserve">ο κλάδος της γουνοποιίας, </w:t>
            </w:r>
            <w:r w:rsidRPr="000806EE">
              <w:rPr>
                <w:b/>
                <w:bCs/>
                <w:i/>
                <w:iCs/>
                <w:u w:val="single"/>
              </w:rPr>
              <w:t xml:space="preserve">η βιομηχανία της </w:t>
            </w:r>
            <w:r>
              <w:rPr>
                <w:b/>
                <w:bCs/>
                <w:i/>
                <w:iCs/>
                <w:u w:val="single"/>
              </w:rPr>
              <w:t>γουνοποιίας</w:t>
            </w:r>
            <w:r w:rsidRPr="000806EE">
              <w:rPr>
                <w:b/>
                <w:bCs/>
                <w:i/>
                <w:iCs/>
                <w:u w:val="single"/>
              </w:rPr>
              <w:t xml:space="preserve">, </w:t>
            </w:r>
            <w:r>
              <w:rPr>
                <w:b/>
                <w:bCs/>
                <w:i/>
                <w:iCs/>
                <w:u w:val="single"/>
              </w:rPr>
              <w:t xml:space="preserve">είναι ίσως η μοναδική βιομηχανία στην Ελλάδα </w:t>
            </w:r>
            <w:r w:rsidRPr="000806EE">
              <w:rPr>
                <w:b/>
                <w:bCs/>
                <w:i/>
                <w:iCs/>
                <w:u w:val="single"/>
              </w:rPr>
              <w:t xml:space="preserve">αλλά και στον κόσμο γενικότερα, </w:t>
            </w:r>
            <w:r>
              <w:rPr>
                <w:b/>
                <w:bCs/>
                <w:i/>
                <w:iCs/>
                <w:u w:val="single"/>
              </w:rPr>
              <w:t xml:space="preserve">η οποία δεν προσφέρει κάτι άσχημο στο περιβάλλον, </w:t>
            </w:r>
            <w:r w:rsidRPr="000806EE">
              <w:rPr>
                <w:b/>
                <w:bCs/>
                <w:i/>
                <w:iCs/>
                <w:u w:val="single"/>
              </w:rPr>
              <w:t xml:space="preserve"> δεν κάνουμε κακό σε κανέναν»</w:t>
            </w:r>
            <w:r>
              <w:rPr>
                <w:b/>
                <w:bCs/>
                <w:i/>
                <w:iCs/>
                <w:u w:val="single"/>
              </w:rPr>
              <w:t>.</w:t>
            </w:r>
          </w:p>
          <w:p w:rsidR="00243165" w:rsidRPr="000806EE" w:rsidRDefault="00BA7155" w:rsidP="00243165">
            <w:pPr>
              <w:spacing w:after="0"/>
              <w:jc w:val="both"/>
              <w:rPr>
                <w:b/>
                <w:bCs/>
                <w:u w:val="single"/>
              </w:rPr>
            </w:pPr>
            <w:hyperlink r:id="rId7" w:history="1">
              <w:r w:rsidR="00243165" w:rsidRPr="000806EE">
                <w:rPr>
                  <w:rStyle w:val="-"/>
                  <w:b/>
                  <w:bCs/>
                </w:rPr>
                <w:t>https://www.youtube.com/watch?v=ydUi03dDQqY&amp;t=81s</w:t>
              </w:r>
            </w:hyperlink>
          </w:p>
          <w:p w:rsidR="00243165" w:rsidRPr="000806EE" w:rsidRDefault="00243165" w:rsidP="00243165">
            <w:pPr>
              <w:spacing w:after="0"/>
              <w:jc w:val="both"/>
            </w:pPr>
          </w:p>
          <w:p w:rsidR="00243165" w:rsidRDefault="00243165" w:rsidP="00243165">
            <w:pPr>
              <w:spacing w:after="0"/>
              <w:jc w:val="both"/>
              <w:rPr>
                <w:b/>
                <w:bCs/>
                <w:i/>
                <w:iCs/>
                <w:u w:val="single"/>
              </w:rPr>
            </w:pPr>
            <w:r w:rsidRPr="000806EE">
              <w:t xml:space="preserve">Επίσης, με αφορμή την πρόσφατη απαγόρευση πώλησης γούνινων ενδυμάτων και αξεσουάρ στην πολιτεία της Καλιφόρνια (με ισχύ από το 2023), ο </w:t>
            </w:r>
            <w:r w:rsidRPr="000806EE">
              <w:rPr>
                <w:b/>
                <w:bCs/>
              </w:rPr>
              <w:t xml:space="preserve">κ. </w:t>
            </w:r>
            <w:proofErr w:type="spellStart"/>
            <w:r w:rsidRPr="000806EE">
              <w:rPr>
                <w:b/>
                <w:bCs/>
              </w:rPr>
              <w:t>Τσούκας</w:t>
            </w:r>
            <w:proofErr w:type="spellEnd"/>
            <w:r w:rsidRPr="000806EE">
              <w:t xml:space="preserve"> σε νέες του δηλώσεις </w:t>
            </w:r>
            <w:r>
              <w:t>τον</w:t>
            </w:r>
            <w:r>
              <w:rPr>
                <w:b/>
                <w:bCs/>
              </w:rPr>
              <w:t xml:space="preserve"> Οκτώβριο 2019</w:t>
            </w:r>
            <w:r>
              <w:t>υποστηρίζει</w:t>
            </w:r>
            <w:r w:rsidRPr="000806EE">
              <w:t xml:space="preserve"> ότι </w:t>
            </w:r>
            <w:r w:rsidRPr="000806EE">
              <w:rPr>
                <w:b/>
                <w:bCs/>
                <w:i/>
                <w:iCs/>
                <w:u w:val="single"/>
              </w:rPr>
              <w:t>«η οικολογική γούνα είναι μόνο η φυσική γούνα</w:t>
            </w:r>
            <w:r>
              <w:rPr>
                <w:b/>
                <w:bCs/>
                <w:i/>
                <w:iCs/>
                <w:u w:val="single"/>
              </w:rPr>
              <w:t>, είναι μόνο η δικιά μας»</w:t>
            </w:r>
          </w:p>
          <w:p w:rsidR="00243165" w:rsidRDefault="00BA7155" w:rsidP="00243165">
            <w:pPr>
              <w:spacing w:after="0"/>
              <w:jc w:val="both"/>
            </w:pPr>
            <w:hyperlink r:id="rId8" w:history="1">
              <w:r w:rsidR="00243165" w:rsidRPr="000806EE">
                <w:rPr>
                  <w:rStyle w:val="-"/>
                  <w:b/>
                  <w:bCs/>
                </w:rPr>
                <w:t>https://www.youtube.com/watch?v=xe1pUhxYQzY</w:t>
              </w:r>
            </w:hyperlink>
          </w:p>
          <w:p w:rsidR="00243165" w:rsidRDefault="00243165" w:rsidP="00243165">
            <w:pPr>
              <w:spacing w:after="0"/>
              <w:jc w:val="both"/>
            </w:pPr>
          </w:p>
          <w:p w:rsidR="00243165" w:rsidRPr="00FF542F" w:rsidRDefault="00243165" w:rsidP="00243165">
            <w:pPr>
              <w:spacing w:after="0"/>
              <w:jc w:val="both"/>
              <w:rPr>
                <w:b/>
                <w:bCs/>
              </w:rPr>
            </w:pPr>
            <w:r>
              <w:t xml:space="preserve">Αγνοείται άραγε η αλήθεια ή </w:t>
            </w:r>
            <w:proofErr w:type="spellStart"/>
            <w:r>
              <w:t>προσπερνάται</w:t>
            </w:r>
            <w:proofErr w:type="spellEnd"/>
            <w:r>
              <w:t>? Λείπει άραγε η κοινή λογική ή τα συμφέροντα την κατευθύνουν?</w:t>
            </w:r>
          </w:p>
          <w:p w:rsidR="00243165" w:rsidRDefault="00243165" w:rsidP="00243165">
            <w:pPr>
              <w:spacing w:after="0"/>
              <w:jc w:val="both"/>
            </w:pPr>
          </w:p>
          <w:p w:rsidR="00243165" w:rsidRDefault="00243165" w:rsidP="00243165">
            <w:pPr>
              <w:spacing w:after="0"/>
              <w:jc w:val="both"/>
            </w:pPr>
            <w:r w:rsidRPr="00163322">
              <w:t xml:space="preserve">Πέραν της απολύτου κατακριτέας από ηθικής πλευράς επιχειρηματικής δραστηριότητας, που απαιτεί το βίαιο θάνατο εκατομμυρίων ζώων και όχι μόνο, οι δυσμενείς και καταστροφικές συνέπειες για την υγεία των ανθρώπων και το περιβάλλον, </w:t>
            </w:r>
            <w:r w:rsidRPr="00634C86">
              <w:rPr>
                <w:b/>
              </w:rPr>
              <w:t>φέρουν επιτακτικά στο προσκήνιο την ανάγκη να ακολουθήσει και η χώρα μας την πρόοδο και  να περάσει</w:t>
            </w:r>
            <w:r>
              <w:rPr>
                <w:b/>
              </w:rPr>
              <w:t xml:space="preserve"> άμεσα </w:t>
            </w:r>
            <w:r w:rsidRPr="00634C86">
              <w:rPr>
                <w:b/>
              </w:rPr>
              <w:t xml:space="preserve"> όπως τόσες άλλες Ευρωπαϊκές και ανά τον κόσμο,  στη σταδιακή κατάργηση της γούνας</w:t>
            </w:r>
            <w:r w:rsidRPr="00163322">
              <w:t xml:space="preserve"> και των εκτροφείων και στη </w:t>
            </w:r>
            <w:r>
              <w:t>μελέτη</w:t>
            </w:r>
            <w:r w:rsidRPr="00163322">
              <w:t xml:space="preserve"> δημιουργία</w:t>
            </w:r>
            <w:r>
              <w:t>ς</w:t>
            </w:r>
            <w:r w:rsidRPr="00163322">
              <w:t xml:space="preserve"> εναλλακτικών  </w:t>
            </w:r>
            <w:r>
              <w:t>επιχειρηματικών</w:t>
            </w:r>
            <w:r w:rsidRPr="00163322">
              <w:t xml:space="preserve"> δραστηριοτήτων.</w:t>
            </w:r>
          </w:p>
          <w:p w:rsidR="00243165" w:rsidRPr="00163322" w:rsidRDefault="00243165" w:rsidP="00243165">
            <w:pPr>
              <w:spacing w:after="0"/>
              <w:jc w:val="both"/>
            </w:pPr>
          </w:p>
          <w:p w:rsidR="00243165" w:rsidRPr="00163322" w:rsidRDefault="00243165" w:rsidP="00243165">
            <w:pPr>
              <w:spacing w:after="0"/>
              <w:jc w:val="both"/>
            </w:pPr>
          </w:p>
          <w:p w:rsidR="00853D10" w:rsidRPr="00FC4E0F" w:rsidRDefault="00FC4E0F" w:rsidP="00853D10">
            <w:pPr>
              <w:jc w:val="both"/>
            </w:pPr>
            <w:r>
              <w:t>ΠΑΝΕΛΛΑΔΙΚΗ ΦΙΛΟΖΩΙΚΗ &amp; ΠΕΡΙΒΑΛΛΟΝΤΙΚΗ ΟΜΟΣΠΟΝΔΙΑ</w:t>
            </w:r>
          </w:p>
          <w:p w:rsidR="00853D10" w:rsidRDefault="00853D10" w:rsidP="00853D10">
            <w:pPr>
              <w:jc w:val="both"/>
            </w:pPr>
          </w:p>
          <w:p w:rsidR="00853D10" w:rsidRDefault="00853D10" w:rsidP="00853D10">
            <w:pPr>
              <w:jc w:val="both"/>
            </w:pPr>
          </w:p>
          <w:p w:rsidR="002673AC" w:rsidRPr="002673AC" w:rsidRDefault="002673AC" w:rsidP="002673AC">
            <w:pPr>
              <w:spacing w:after="0" w:line="293" w:lineRule="atLeast"/>
              <w:rPr>
                <w:rFonts w:ascii="Century Gothic" w:eastAsia="Times New Roman" w:hAnsi="Century Gothic" w:cs="Helvetica"/>
                <w:b/>
                <w:color w:val="000000"/>
                <w:sz w:val="24"/>
                <w:szCs w:val="24"/>
                <w:lang w:eastAsia="el-GR"/>
              </w:rPr>
            </w:pPr>
          </w:p>
        </w:tc>
      </w:tr>
      <w:tr w:rsidR="002673AC" w:rsidRPr="002673AC" w:rsidTr="00BD4947">
        <w:trPr>
          <w:trHeight w:val="1800"/>
        </w:trPr>
        <w:tc>
          <w:tcPr>
            <w:tcW w:w="5000" w:type="pct"/>
            <w:gridSpan w:val="2"/>
            <w:tcBorders>
              <w:top w:val="single" w:sz="4" w:space="0" w:color="A6B727"/>
              <w:left w:val="single" w:sz="4" w:space="0" w:color="A6B727"/>
              <w:bottom w:val="single" w:sz="4" w:space="0" w:color="A6B727"/>
              <w:right w:val="single" w:sz="4" w:space="0" w:color="A6B727"/>
            </w:tcBorders>
          </w:tcPr>
          <w:p w:rsidR="006D264C" w:rsidRPr="00B42108" w:rsidRDefault="006D264C" w:rsidP="006D264C">
            <w:pPr>
              <w:pStyle w:val="Web"/>
              <w:spacing w:before="75" w:beforeAutospacing="0" w:after="75" w:afterAutospacing="0"/>
              <w:rPr>
                <w:rFonts w:ascii="Comic Sans MS" w:hAnsi="Comic Sans MS"/>
                <w:color w:val="000000"/>
                <w:sz w:val="18"/>
                <w:szCs w:val="18"/>
              </w:rPr>
            </w:pPr>
            <w:r w:rsidRPr="006D264C">
              <w:rPr>
                <w:rFonts w:ascii="Comic Sans MS" w:hAnsi="Comic Sans MS"/>
                <w:b/>
                <w:color w:val="000000"/>
                <w:sz w:val="18"/>
                <w:szCs w:val="18"/>
              </w:rPr>
              <w:lastRenderedPageBreak/>
              <w:t>Ποιοι είμαστε:</w:t>
            </w:r>
            <w:r w:rsidRPr="00B42108">
              <w:rPr>
                <w:rFonts w:ascii="Comic Sans MS" w:hAnsi="Comic Sans MS"/>
                <w:color w:val="000000"/>
                <w:sz w:val="18"/>
                <w:szCs w:val="18"/>
              </w:rPr>
              <w:t xml:space="preserve">  </w:t>
            </w:r>
            <w:hyperlink r:id="rId9" w:history="1">
              <w:r w:rsidRPr="00B42108">
                <w:rPr>
                  <w:rStyle w:val="-"/>
                  <w:rFonts w:ascii="Comic Sans MS" w:hAnsi="Comic Sans MS"/>
                  <w:sz w:val="18"/>
                  <w:szCs w:val="18"/>
                </w:rPr>
                <w:t>https://pfpo.gr/wp-content/uploads/2019/06/%CE%A0%CE%A6%CE%A0%CE%9F-%CE%A0%CE%BF%CE%B9%CE%BF%CE%B9-%CE%B5%CE%AF%CE%BC%CE%B1%CF%83%CF%84%CE%B5.pdf</w:t>
              </w:r>
            </w:hyperlink>
          </w:p>
          <w:p w:rsidR="002673AC" w:rsidRPr="002673AC" w:rsidRDefault="002673AC" w:rsidP="002673AC">
            <w:pPr>
              <w:spacing w:before="120" w:after="0"/>
              <w:ind w:left="72" w:right="72"/>
              <w:rPr>
                <w:rFonts w:ascii="Century Gothic" w:eastAsia="Times New Roman" w:hAnsi="Century Gothic" w:cs="Arial"/>
                <w:b/>
                <w:i/>
                <w:iCs/>
                <w:sz w:val="24"/>
                <w:szCs w:val="24"/>
                <w:lang w:eastAsia="ja-JP"/>
              </w:rPr>
            </w:pPr>
          </w:p>
        </w:tc>
      </w:tr>
    </w:tbl>
    <w:p w:rsidR="00E6528C" w:rsidRDefault="00E6528C"/>
    <w:sectPr w:rsidR="00E6528C" w:rsidSect="002D44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1F6"/>
    <w:rsid w:val="000430F2"/>
    <w:rsid w:val="000511F6"/>
    <w:rsid w:val="00116712"/>
    <w:rsid w:val="0012586F"/>
    <w:rsid w:val="001925F3"/>
    <w:rsid w:val="001D7689"/>
    <w:rsid w:val="001E4F4D"/>
    <w:rsid w:val="00215D7D"/>
    <w:rsid w:val="00243165"/>
    <w:rsid w:val="002673AC"/>
    <w:rsid w:val="002D44ED"/>
    <w:rsid w:val="003421E0"/>
    <w:rsid w:val="004A4D48"/>
    <w:rsid w:val="00525D67"/>
    <w:rsid w:val="00575E77"/>
    <w:rsid w:val="005766D0"/>
    <w:rsid w:val="005D4BD0"/>
    <w:rsid w:val="005F3EF1"/>
    <w:rsid w:val="006867A8"/>
    <w:rsid w:val="006D264C"/>
    <w:rsid w:val="007B6934"/>
    <w:rsid w:val="00853D10"/>
    <w:rsid w:val="00884A03"/>
    <w:rsid w:val="008A2C92"/>
    <w:rsid w:val="008E25C4"/>
    <w:rsid w:val="00AC3C0F"/>
    <w:rsid w:val="00AF63F6"/>
    <w:rsid w:val="00BA561A"/>
    <w:rsid w:val="00BA7155"/>
    <w:rsid w:val="00BF71C9"/>
    <w:rsid w:val="00C42A41"/>
    <w:rsid w:val="00C70D65"/>
    <w:rsid w:val="00DA49A1"/>
    <w:rsid w:val="00E53E04"/>
    <w:rsid w:val="00E6528C"/>
    <w:rsid w:val="00EC62E9"/>
    <w:rsid w:val="00F8191C"/>
    <w:rsid w:val="00F83226"/>
    <w:rsid w:val="00FC4E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73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73AC"/>
    <w:rPr>
      <w:rFonts w:ascii="Tahoma" w:hAnsi="Tahoma" w:cs="Tahoma"/>
      <w:sz w:val="16"/>
      <w:szCs w:val="16"/>
    </w:rPr>
  </w:style>
  <w:style w:type="character" w:styleId="-">
    <w:name w:val="Hyperlink"/>
    <w:uiPriority w:val="99"/>
    <w:rsid w:val="006D264C"/>
    <w:rPr>
      <w:color w:val="0000FF"/>
      <w:u w:val="single"/>
    </w:rPr>
  </w:style>
  <w:style w:type="paragraph" w:styleId="Web">
    <w:name w:val="Normal (Web)"/>
    <w:basedOn w:val="a"/>
    <w:uiPriority w:val="99"/>
    <w:unhideWhenUsed/>
    <w:rsid w:val="006D264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3064592780ydp1063d533msonormal">
    <w:name w:val="yiv3064592780ydp1063d533msonormal"/>
    <w:basedOn w:val="a"/>
    <w:rsid w:val="00853D1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61062">
      <w:bodyDiv w:val="1"/>
      <w:marLeft w:val="0"/>
      <w:marRight w:val="0"/>
      <w:marTop w:val="0"/>
      <w:marBottom w:val="0"/>
      <w:divBdr>
        <w:top w:val="none" w:sz="0" w:space="0" w:color="auto"/>
        <w:left w:val="none" w:sz="0" w:space="0" w:color="auto"/>
        <w:bottom w:val="none" w:sz="0" w:space="0" w:color="auto"/>
        <w:right w:val="none" w:sz="0" w:space="0" w:color="auto"/>
      </w:divBdr>
      <w:divsChild>
        <w:div w:id="809008973">
          <w:marLeft w:val="0"/>
          <w:marRight w:val="0"/>
          <w:marTop w:val="0"/>
          <w:marBottom w:val="0"/>
          <w:divBdr>
            <w:top w:val="none" w:sz="0" w:space="0" w:color="auto"/>
            <w:left w:val="none" w:sz="0" w:space="0" w:color="auto"/>
            <w:bottom w:val="none" w:sz="0" w:space="0" w:color="auto"/>
            <w:right w:val="none" w:sz="0" w:space="0" w:color="auto"/>
          </w:divBdr>
        </w:div>
        <w:div w:id="1419448265">
          <w:marLeft w:val="0"/>
          <w:marRight w:val="0"/>
          <w:marTop w:val="0"/>
          <w:marBottom w:val="0"/>
          <w:divBdr>
            <w:top w:val="none" w:sz="0" w:space="0" w:color="auto"/>
            <w:left w:val="none" w:sz="0" w:space="0" w:color="auto"/>
            <w:bottom w:val="none" w:sz="0" w:space="0" w:color="auto"/>
            <w:right w:val="none" w:sz="0" w:space="0" w:color="auto"/>
          </w:divBdr>
        </w:div>
        <w:div w:id="423840790">
          <w:marLeft w:val="0"/>
          <w:marRight w:val="0"/>
          <w:marTop w:val="0"/>
          <w:marBottom w:val="0"/>
          <w:divBdr>
            <w:top w:val="none" w:sz="0" w:space="0" w:color="auto"/>
            <w:left w:val="none" w:sz="0" w:space="0" w:color="auto"/>
            <w:bottom w:val="none" w:sz="0" w:space="0" w:color="auto"/>
            <w:right w:val="none" w:sz="0" w:space="0" w:color="auto"/>
          </w:divBdr>
        </w:div>
      </w:divsChild>
    </w:div>
    <w:div w:id="1962420666">
      <w:bodyDiv w:val="1"/>
      <w:marLeft w:val="0"/>
      <w:marRight w:val="0"/>
      <w:marTop w:val="0"/>
      <w:marBottom w:val="0"/>
      <w:divBdr>
        <w:top w:val="none" w:sz="0" w:space="0" w:color="auto"/>
        <w:left w:val="none" w:sz="0" w:space="0" w:color="auto"/>
        <w:bottom w:val="none" w:sz="0" w:space="0" w:color="auto"/>
        <w:right w:val="none" w:sz="0" w:space="0" w:color="auto"/>
      </w:divBdr>
      <w:divsChild>
        <w:div w:id="1064378353">
          <w:marLeft w:val="0"/>
          <w:marRight w:val="0"/>
          <w:marTop w:val="0"/>
          <w:marBottom w:val="0"/>
          <w:divBdr>
            <w:top w:val="none" w:sz="0" w:space="0" w:color="auto"/>
            <w:left w:val="none" w:sz="0" w:space="0" w:color="auto"/>
            <w:bottom w:val="none" w:sz="0" w:space="0" w:color="auto"/>
            <w:right w:val="none" w:sz="0" w:space="0" w:color="auto"/>
          </w:divBdr>
          <w:divsChild>
            <w:div w:id="1643315576">
              <w:marLeft w:val="0"/>
              <w:marRight w:val="0"/>
              <w:marTop w:val="0"/>
              <w:marBottom w:val="0"/>
              <w:divBdr>
                <w:top w:val="none" w:sz="0" w:space="0" w:color="auto"/>
                <w:left w:val="none" w:sz="0" w:space="0" w:color="auto"/>
                <w:bottom w:val="none" w:sz="0" w:space="0" w:color="auto"/>
                <w:right w:val="none" w:sz="0" w:space="0" w:color="auto"/>
              </w:divBdr>
            </w:div>
            <w:div w:id="1791432347">
              <w:marLeft w:val="0"/>
              <w:marRight w:val="0"/>
              <w:marTop w:val="0"/>
              <w:marBottom w:val="0"/>
              <w:divBdr>
                <w:top w:val="none" w:sz="0" w:space="0" w:color="auto"/>
                <w:left w:val="none" w:sz="0" w:space="0" w:color="auto"/>
                <w:bottom w:val="none" w:sz="0" w:space="0" w:color="auto"/>
                <w:right w:val="none" w:sz="0" w:space="0" w:color="auto"/>
              </w:divBdr>
            </w:div>
          </w:divsChild>
        </w:div>
        <w:div w:id="3928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e1pUhxYQzY" TargetMode="External"/><Relationship Id="rId3" Type="http://schemas.openxmlformats.org/officeDocument/2006/relationships/webSettings" Target="webSettings.xml"/><Relationship Id="rId7" Type="http://schemas.openxmlformats.org/officeDocument/2006/relationships/hyperlink" Target="https://www.youtube.com/watch?v=ydUi03dDQqY&amp;t=81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fpo.gr/wp-content/uploads/2019/06/%CE%A0%CE%A6%CE%A0%CE%9F-%CE%A0%CE%BF%CE%B9%CE%BF%CE%B9-%CE%B5%CE%AF%CE%BC%CE%B1%CF%83%CF%84%CE%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670</Words>
  <Characters>3623</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Matination</dc:creator>
  <cp:keywords/>
  <dc:description/>
  <cp:lastModifiedBy>Windows User</cp:lastModifiedBy>
  <cp:revision>32</cp:revision>
  <dcterms:created xsi:type="dcterms:W3CDTF">2016-11-13T20:23:00Z</dcterms:created>
  <dcterms:modified xsi:type="dcterms:W3CDTF">2019-10-28T18:09:00Z</dcterms:modified>
</cp:coreProperties>
</file>